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98" w:rsidRDefault="00500173">
      <w:pPr>
        <w:jc w:val="center"/>
        <w:rPr>
          <w:b/>
          <w:bCs/>
          <w:sz w:val="28"/>
          <w:szCs w:val="36"/>
        </w:rPr>
      </w:pPr>
      <w:bookmarkStart w:id="0" w:name="_GoBack"/>
      <w:r>
        <w:rPr>
          <w:rFonts w:hint="eastAsia"/>
          <w:b/>
          <w:bCs/>
          <w:sz w:val="28"/>
          <w:szCs w:val="36"/>
        </w:rPr>
        <w:t>2021</w:t>
      </w:r>
      <w:r>
        <w:rPr>
          <w:rFonts w:hint="eastAsia"/>
          <w:b/>
          <w:bCs/>
          <w:sz w:val="28"/>
          <w:szCs w:val="36"/>
        </w:rPr>
        <w:t>年材料</w:t>
      </w:r>
      <w:r w:rsidR="00297B20">
        <w:rPr>
          <w:rFonts w:hint="eastAsia"/>
          <w:b/>
          <w:bCs/>
          <w:sz w:val="28"/>
          <w:szCs w:val="36"/>
        </w:rPr>
        <w:t>科学与工程</w:t>
      </w:r>
      <w:r>
        <w:rPr>
          <w:rFonts w:hint="eastAsia"/>
          <w:b/>
          <w:bCs/>
          <w:sz w:val="28"/>
          <w:szCs w:val="36"/>
        </w:rPr>
        <w:t>学院硕士研究生入学考试初试总成绩按分数段统计</w:t>
      </w:r>
    </w:p>
    <w:tbl>
      <w:tblPr>
        <w:tblStyle w:val="a3"/>
        <w:tblW w:w="15041" w:type="dxa"/>
        <w:tblLook w:val="04A0" w:firstRow="1" w:lastRow="0" w:firstColumn="1" w:lastColumn="0" w:noHBand="0" w:noVBand="1"/>
      </w:tblPr>
      <w:tblGrid>
        <w:gridCol w:w="894"/>
        <w:gridCol w:w="1199"/>
        <w:gridCol w:w="890"/>
        <w:gridCol w:w="862"/>
        <w:gridCol w:w="862"/>
        <w:gridCol w:w="862"/>
        <w:gridCol w:w="862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6E5506" w:rsidTr="00CC37F0">
        <w:tc>
          <w:tcPr>
            <w:tcW w:w="894" w:type="dxa"/>
            <w:vAlign w:val="center"/>
          </w:tcPr>
          <w:p w:rsidR="004E3098" w:rsidRDefault="00500173" w:rsidP="006E5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  <w:p w:rsidR="004E3098" w:rsidRDefault="00500173" w:rsidP="006E5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代码</w:t>
            </w:r>
          </w:p>
        </w:tc>
        <w:tc>
          <w:tcPr>
            <w:tcW w:w="1199" w:type="dxa"/>
            <w:vAlign w:val="center"/>
          </w:tcPr>
          <w:p w:rsidR="004E3098" w:rsidRDefault="00500173" w:rsidP="006E550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专业名称</w:t>
            </w:r>
          </w:p>
        </w:tc>
        <w:tc>
          <w:tcPr>
            <w:tcW w:w="890" w:type="dxa"/>
            <w:vAlign w:val="center"/>
          </w:tcPr>
          <w:p w:rsidR="004E3098" w:rsidRDefault="00500173" w:rsidP="006E5506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400及以上</w:t>
            </w:r>
          </w:p>
        </w:tc>
        <w:tc>
          <w:tcPr>
            <w:tcW w:w="862" w:type="dxa"/>
            <w:vAlign w:val="center"/>
          </w:tcPr>
          <w:p w:rsidR="004E3098" w:rsidRDefault="00500173" w:rsidP="006E5506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390及以上</w:t>
            </w:r>
          </w:p>
        </w:tc>
        <w:tc>
          <w:tcPr>
            <w:tcW w:w="862" w:type="dxa"/>
            <w:vAlign w:val="center"/>
          </w:tcPr>
          <w:p w:rsidR="004E3098" w:rsidRDefault="00500173" w:rsidP="006E5506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380及以上</w:t>
            </w:r>
          </w:p>
        </w:tc>
        <w:tc>
          <w:tcPr>
            <w:tcW w:w="862" w:type="dxa"/>
            <w:vAlign w:val="center"/>
          </w:tcPr>
          <w:p w:rsidR="004E3098" w:rsidRDefault="00500173" w:rsidP="006E5506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370及以上</w:t>
            </w:r>
          </w:p>
        </w:tc>
        <w:tc>
          <w:tcPr>
            <w:tcW w:w="862" w:type="dxa"/>
            <w:vAlign w:val="center"/>
          </w:tcPr>
          <w:p w:rsidR="004E3098" w:rsidRDefault="00500173" w:rsidP="006E5506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360及以上</w:t>
            </w:r>
          </w:p>
        </w:tc>
        <w:tc>
          <w:tcPr>
            <w:tcW w:w="861" w:type="dxa"/>
            <w:vAlign w:val="center"/>
          </w:tcPr>
          <w:p w:rsidR="004E3098" w:rsidRDefault="00500173" w:rsidP="006E5506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350及以上</w:t>
            </w:r>
          </w:p>
        </w:tc>
        <w:tc>
          <w:tcPr>
            <w:tcW w:w="861" w:type="dxa"/>
            <w:vAlign w:val="center"/>
          </w:tcPr>
          <w:p w:rsidR="004E3098" w:rsidRDefault="00500173" w:rsidP="006E5506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340及以上</w:t>
            </w:r>
          </w:p>
        </w:tc>
        <w:tc>
          <w:tcPr>
            <w:tcW w:w="861" w:type="dxa"/>
            <w:vAlign w:val="center"/>
          </w:tcPr>
          <w:p w:rsidR="004E3098" w:rsidRDefault="00500173" w:rsidP="006E5506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330及以上</w:t>
            </w:r>
          </w:p>
        </w:tc>
        <w:tc>
          <w:tcPr>
            <w:tcW w:w="861" w:type="dxa"/>
            <w:vAlign w:val="center"/>
          </w:tcPr>
          <w:p w:rsidR="004E3098" w:rsidRDefault="00500173" w:rsidP="006E5506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320及以上</w:t>
            </w:r>
          </w:p>
        </w:tc>
        <w:tc>
          <w:tcPr>
            <w:tcW w:w="861" w:type="dxa"/>
            <w:vAlign w:val="center"/>
          </w:tcPr>
          <w:p w:rsidR="004E3098" w:rsidRDefault="00500173" w:rsidP="006E5506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310及以上</w:t>
            </w:r>
          </w:p>
        </w:tc>
        <w:tc>
          <w:tcPr>
            <w:tcW w:w="861" w:type="dxa"/>
            <w:vAlign w:val="center"/>
          </w:tcPr>
          <w:p w:rsidR="004E3098" w:rsidRDefault="00500173" w:rsidP="006E5506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300及以上</w:t>
            </w:r>
          </w:p>
        </w:tc>
        <w:tc>
          <w:tcPr>
            <w:tcW w:w="861" w:type="dxa"/>
            <w:vAlign w:val="center"/>
          </w:tcPr>
          <w:p w:rsidR="004E3098" w:rsidRDefault="00500173" w:rsidP="006E5506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290及以上</w:t>
            </w:r>
          </w:p>
        </w:tc>
        <w:tc>
          <w:tcPr>
            <w:tcW w:w="861" w:type="dxa"/>
            <w:vAlign w:val="center"/>
          </w:tcPr>
          <w:p w:rsidR="004E3098" w:rsidRDefault="00500173" w:rsidP="006E5506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280及以上</w:t>
            </w:r>
          </w:p>
        </w:tc>
        <w:tc>
          <w:tcPr>
            <w:tcW w:w="861" w:type="dxa"/>
            <w:vAlign w:val="center"/>
          </w:tcPr>
          <w:p w:rsidR="004E3098" w:rsidRDefault="00500173" w:rsidP="006E5506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270及以上</w:t>
            </w:r>
          </w:p>
        </w:tc>
        <w:tc>
          <w:tcPr>
            <w:tcW w:w="861" w:type="dxa"/>
            <w:vAlign w:val="center"/>
          </w:tcPr>
          <w:p w:rsidR="004E3098" w:rsidRDefault="00500173" w:rsidP="006E5506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260及以上</w:t>
            </w:r>
          </w:p>
        </w:tc>
      </w:tr>
      <w:tr w:rsidR="006E5506" w:rsidTr="00CC37F0">
        <w:tc>
          <w:tcPr>
            <w:tcW w:w="894" w:type="dxa"/>
            <w:vAlign w:val="center"/>
          </w:tcPr>
          <w:p w:rsidR="004E3098" w:rsidRDefault="00500173" w:rsidP="006E5506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080501</w:t>
            </w:r>
          </w:p>
        </w:tc>
        <w:tc>
          <w:tcPr>
            <w:tcW w:w="1199" w:type="dxa"/>
            <w:vAlign w:val="center"/>
          </w:tcPr>
          <w:p w:rsidR="004E3098" w:rsidRDefault="00500173">
            <w:pPr>
              <w:widowControl/>
              <w:jc w:val="left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材料物理与化学</w:t>
            </w:r>
          </w:p>
        </w:tc>
        <w:tc>
          <w:tcPr>
            <w:tcW w:w="890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862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862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862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862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6E5506" w:rsidTr="00CC37F0">
        <w:trPr>
          <w:trHeight w:val="502"/>
        </w:trPr>
        <w:tc>
          <w:tcPr>
            <w:tcW w:w="894" w:type="dxa"/>
            <w:vAlign w:val="center"/>
          </w:tcPr>
          <w:p w:rsidR="004E3098" w:rsidRDefault="00500173" w:rsidP="006E5506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080502</w:t>
            </w:r>
          </w:p>
        </w:tc>
        <w:tc>
          <w:tcPr>
            <w:tcW w:w="1199" w:type="dxa"/>
            <w:vAlign w:val="center"/>
          </w:tcPr>
          <w:p w:rsidR="004E3098" w:rsidRDefault="00500173">
            <w:pPr>
              <w:widowControl/>
              <w:jc w:val="left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材料学</w:t>
            </w:r>
          </w:p>
        </w:tc>
        <w:tc>
          <w:tcPr>
            <w:tcW w:w="890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862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2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2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2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</w:tr>
      <w:tr w:rsidR="006E5506" w:rsidTr="00CC37F0">
        <w:tc>
          <w:tcPr>
            <w:tcW w:w="894" w:type="dxa"/>
            <w:vAlign w:val="center"/>
          </w:tcPr>
          <w:p w:rsidR="004E3098" w:rsidRDefault="00500173" w:rsidP="006E5506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080503</w:t>
            </w:r>
          </w:p>
        </w:tc>
        <w:tc>
          <w:tcPr>
            <w:tcW w:w="1199" w:type="dxa"/>
            <w:vAlign w:val="center"/>
          </w:tcPr>
          <w:p w:rsidR="004E3098" w:rsidRDefault="00500173">
            <w:pPr>
              <w:widowControl/>
              <w:jc w:val="left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材料加工工程</w:t>
            </w:r>
          </w:p>
        </w:tc>
        <w:tc>
          <w:tcPr>
            <w:tcW w:w="890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862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862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2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2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</w:tr>
      <w:tr w:rsidR="006E5506" w:rsidTr="00CC37F0">
        <w:trPr>
          <w:trHeight w:val="504"/>
        </w:trPr>
        <w:tc>
          <w:tcPr>
            <w:tcW w:w="894" w:type="dxa"/>
            <w:vAlign w:val="center"/>
          </w:tcPr>
          <w:p w:rsidR="004E3098" w:rsidRDefault="00500173" w:rsidP="006E5506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085600</w:t>
            </w:r>
          </w:p>
        </w:tc>
        <w:tc>
          <w:tcPr>
            <w:tcW w:w="1199" w:type="dxa"/>
            <w:vAlign w:val="center"/>
          </w:tcPr>
          <w:p w:rsidR="004E3098" w:rsidRDefault="00500173">
            <w:pPr>
              <w:widowControl/>
              <w:jc w:val="left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材料与化工</w:t>
            </w:r>
          </w:p>
        </w:tc>
        <w:tc>
          <w:tcPr>
            <w:tcW w:w="890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62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62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62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862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861" w:type="dxa"/>
            <w:vAlign w:val="center"/>
          </w:tcPr>
          <w:p w:rsidR="004E3098" w:rsidRDefault="00500173" w:rsidP="00C13DDF">
            <w:pPr>
              <w:widowControl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</w:tr>
    </w:tbl>
    <w:p w:rsidR="004E3098" w:rsidRDefault="004E3098"/>
    <w:p w:rsidR="004E3098" w:rsidRDefault="004E3098"/>
    <w:p w:rsidR="004E3098" w:rsidRDefault="00500173"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、仅统计总分在</w:t>
      </w:r>
      <w:r>
        <w:rPr>
          <w:rFonts w:hint="eastAsia"/>
        </w:rPr>
        <w:t>260</w:t>
      </w:r>
      <w:r>
        <w:rPr>
          <w:rFonts w:hint="eastAsia"/>
        </w:rPr>
        <w:t>分以上的考生；</w:t>
      </w:r>
    </w:p>
    <w:p w:rsidR="004E3098" w:rsidRDefault="00500173" w:rsidP="00E25850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仅按报考全日制考生的总成绩进行</w:t>
      </w:r>
      <w:r w:rsidR="00C13DDF">
        <w:rPr>
          <w:rFonts w:hint="eastAsia"/>
        </w:rPr>
        <w:t>统计</w:t>
      </w:r>
      <w:r>
        <w:rPr>
          <w:rFonts w:hint="eastAsia"/>
        </w:rPr>
        <w:t>，不含报考专项计划的考生；</w:t>
      </w:r>
    </w:p>
    <w:p w:rsidR="004E3098" w:rsidRDefault="00500173" w:rsidP="00E25850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本统计仅作参考不作为后期复试、拟录取依据；</w:t>
      </w:r>
    </w:p>
    <w:p w:rsidR="004E3098" w:rsidRDefault="00E25850" w:rsidP="00E25850">
      <w:pPr>
        <w:ind w:firstLineChars="300" w:firstLine="630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500173">
        <w:rPr>
          <w:rFonts w:hint="eastAsia"/>
        </w:rPr>
        <w:t>研招网（</w:t>
      </w:r>
      <w:r w:rsidR="00500173">
        <w:rPr>
          <w:u w:val="single"/>
        </w:rPr>
        <w:t>硕士目录</w:t>
      </w:r>
      <w:r w:rsidR="00500173">
        <w:rPr>
          <w:rFonts w:hint="eastAsia"/>
        </w:rPr>
        <w:t>）公布的招生计划仅作参考，最终录取计划待教育部</w:t>
      </w:r>
      <w:r w:rsidR="00500173">
        <w:rPr>
          <w:rFonts w:hint="eastAsia"/>
        </w:rPr>
        <w:t>2021</w:t>
      </w:r>
      <w:r w:rsidR="00500173">
        <w:rPr>
          <w:rFonts w:hint="eastAsia"/>
        </w:rPr>
        <w:t>年招生计划下达后确定。</w:t>
      </w:r>
      <w:bookmarkEnd w:id="0"/>
    </w:p>
    <w:sectPr w:rsidR="004E3098" w:rsidSect="006E5506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18" w:rsidRDefault="00403E18" w:rsidP="00C13DDF">
      <w:r>
        <w:separator/>
      </w:r>
    </w:p>
  </w:endnote>
  <w:endnote w:type="continuationSeparator" w:id="0">
    <w:p w:rsidR="00403E18" w:rsidRDefault="00403E18" w:rsidP="00C1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18" w:rsidRDefault="00403E18" w:rsidP="00C13DDF">
      <w:r>
        <w:separator/>
      </w:r>
    </w:p>
  </w:footnote>
  <w:footnote w:type="continuationSeparator" w:id="0">
    <w:p w:rsidR="00403E18" w:rsidRDefault="00403E18" w:rsidP="00C13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830541"/>
    <w:multiLevelType w:val="singleLevel"/>
    <w:tmpl w:val="81830541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39D259AE"/>
    <w:multiLevelType w:val="hybridMultilevel"/>
    <w:tmpl w:val="CB32FA0E"/>
    <w:lvl w:ilvl="0" w:tplc="C16E1CCA">
      <w:start w:val="2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55A0F"/>
    <w:rsid w:val="00297B20"/>
    <w:rsid w:val="00403E18"/>
    <w:rsid w:val="004E3098"/>
    <w:rsid w:val="00500173"/>
    <w:rsid w:val="006E5506"/>
    <w:rsid w:val="00B2145F"/>
    <w:rsid w:val="00C13DDF"/>
    <w:rsid w:val="00CB33A1"/>
    <w:rsid w:val="00CC37F0"/>
    <w:rsid w:val="00E25850"/>
    <w:rsid w:val="00FB070F"/>
    <w:rsid w:val="25043D2A"/>
    <w:rsid w:val="6455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C9A52D"/>
  <w15:docId w15:val="{CD3E2A91-3A2D-4334-951E-BFEC3D18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3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13DD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C13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13DD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E258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420</Characters>
  <Application>Microsoft Office Word</Application>
  <DocSecurity>0</DocSecurity>
  <Lines>3</Lines>
  <Paragraphs>1</Paragraphs>
  <ScaleCrop>false</ScaleCrop>
  <Company>Lenovo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wang</cp:lastModifiedBy>
  <cp:revision>9</cp:revision>
  <dcterms:created xsi:type="dcterms:W3CDTF">2021-02-28T00:47:00Z</dcterms:created>
  <dcterms:modified xsi:type="dcterms:W3CDTF">2021-03-02T02:01:00Z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