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C1" w:rsidRPr="003C2F56" w:rsidRDefault="00EA73C1" w:rsidP="00EA73C1">
      <w:pPr>
        <w:pStyle w:val="1"/>
        <w:spacing w:before="0" w:after="120" w:line="240" w:lineRule="auto"/>
        <w:rPr>
          <w:color w:val="000000"/>
          <w:sz w:val="28"/>
          <w:szCs w:val="28"/>
        </w:rPr>
      </w:pPr>
      <w:bookmarkStart w:id="0" w:name="_Toc518051528"/>
      <w:r w:rsidRPr="003C2F56">
        <w:rPr>
          <w:color w:val="000000"/>
          <w:sz w:val="28"/>
          <w:szCs w:val="28"/>
        </w:rPr>
        <w:t>Doctoral Program in Materials Science and Engineering</w:t>
      </w:r>
      <w:bookmarkEnd w:id="0"/>
    </w:p>
    <w:p w:rsidR="00EA73C1" w:rsidRPr="003C2F56" w:rsidRDefault="00EA73C1" w:rsidP="00EA73C1">
      <w:pPr>
        <w:spacing w:beforeLines="50" w:before="156"/>
        <w:rPr>
          <w:rFonts w:eastAsia="仿宋_GB2312"/>
          <w:b/>
          <w:color w:val="000000"/>
          <w:kern w:val="0"/>
          <w:sz w:val="24"/>
        </w:rPr>
      </w:pPr>
      <w:bookmarkStart w:id="1" w:name="_Toc393631874"/>
      <w:bookmarkStart w:id="2" w:name="_Toc393631876"/>
      <w:r w:rsidRPr="003C2F56">
        <w:rPr>
          <w:b/>
          <w:color w:val="000000"/>
          <w:sz w:val="24"/>
        </w:rPr>
        <w:t>1. Introduction</w:t>
      </w:r>
      <w:bookmarkEnd w:id="1"/>
      <w:r w:rsidRPr="003C2F56">
        <w:rPr>
          <w:b/>
          <w:color w:val="000000"/>
          <w:sz w:val="24"/>
        </w:rPr>
        <w:t xml:space="preserve"> 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 xml:space="preserve">Materials Science is a subject field researching on the relationship among the formation, structure, processing, property and performance of materials. It is committed to the </w:t>
      </w:r>
      <w:hyperlink r:id="rId7" w:history="1">
        <w:r w:rsidRPr="003C2F56">
          <w:rPr>
            <w:rFonts w:eastAsia="仿宋_GB2312"/>
            <w:color w:val="000000"/>
            <w:kern w:val="0"/>
            <w:sz w:val="24"/>
          </w:rPr>
          <w:t>performance</w:t>
        </w:r>
      </w:hyperlink>
      <w:r w:rsidRPr="003C2F56">
        <w:rPr>
          <w:rFonts w:eastAsia="仿宋_GB2312"/>
          <w:color w:val="000000"/>
          <w:kern w:val="0"/>
          <w:sz w:val="24"/>
        </w:rPr>
        <w:t xml:space="preserve"> </w:t>
      </w:r>
      <w:hyperlink r:id="rId8" w:history="1">
        <w:r w:rsidRPr="003C2F56">
          <w:rPr>
            <w:rFonts w:eastAsia="仿宋_GB2312"/>
            <w:color w:val="000000"/>
            <w:kern w:val="0"/>
            <w:sz w:val="24"/>
          </w:rPr>
          <w:t>optimization</w:t>
        </w:r>
      </w:hyperlink>
      <w:r w:rsidRPr="003C2F56">
        <w:rPr>
          <w:rFonts w:eastAsia="仿宋_GB2312"/>
          <w:color w:val="000000"/>
          <w:kern w:val="0"/>
          <w:sz w:val="24"/>
        </w:rPr>
        <w:t>, processing optimization, and development &amp; application of materials.</w:t>
      </w:r>
    </w:p>
    <w:p w:rsidR="00EA73C1" w:rsidRPr="003C2F56" w:rsidRDefault="00EA73C1" w:rsidP="00EA73C1">
      <w:pPr>
        <w:spacing w:beforeLines="50" w:before="156"/>
        <w:rPr>
          <w:b/>
          <w:color w:val="000000"/>
          <w:sz w:val="24"/>
        </w:rPr>
      </w:pPr>
      <w:bookmarkStart w:id="3" w:name="_Toc393631875"/>
      <w:r w:rsidRPr="003C2F56">
        <w:rPr>
          <w:b/>
          <w:color w:val="000000"/>
          <w:sz w:val="24"/>
        </w:rPr>
        <w:t>2. Research Directions</w:t>
      </w:r>
      <w:bookmarkEnd w:id="3"/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 xml:space="preserve">(1) New metal and advanced composite materials 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>(2) Nano-materials and technology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 xml:space="preserve">(3) Advanced functional </w:t>
      </w:r>
      <w:hyperlink r:id="rId9" w:history="1">
        <w:r w:rsidRPr="003C2F56">
          <w:rPr>
            <w:rFonts w:eastAsia="仿宋_GB2312"/>
            <w:color w:val="000000"/>
            <w:kern w:val="0"/>
            <w:sz w:val="24"/>
          </w:rPr>
          <w:t>materials</w:t>
        </w:r>
      </w:hyperlink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>(4) New energy materials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>(5) Biomaterials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 xml:space="preserve">(6) </w:t>
      </w:r>
      <w:r w:rsidRPr="003C2F56">
        <w:rPr>
          <w:bCs/>
          <w:color w:val="000000"/>
          <w:kern w:val="0"/>
          <w:sz w:val="24"/>
        </w:rPr>
        <w:t xml:space="preserve">Inorganic Non-metallic Materials 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>(7) Surface engineering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>(8) Advanced materials processing technology</w:t>
      </w:r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 xml:space="preserve">(9) </w:t>
      </w:r>
      <w:r w:rsidRPr="003C2F56">
        <w:rPr>
          <w:rFonts w:eastAsia="仿宋_GB2312"/>
          <w:color w:val="000000"/>
          <w:sz w:val="24"/>
        </w:rPr>
        <w:t>Bonding engineering</w:t>
      </w:r>
    </w:p>
    <w:p w:rsidR="00EA73C1" w:rsidRPr="003C2F56" w:rsidRDefault="00EA73C1" w:rsidP="00EA73C1">
      <w:pPr>
        <w:spacing w:beforeLines="50" w:before="156"/>
        <w:rPr>
          <w:b/>
          <w:color w:val="000000"/>
          <w:sz w:val="24"/>
        </w:rPr>
      </w:pPr>
      <w:r w:rsidRPr="003C2F56">
        <w:rPr>
          <w:b/>
          <w:color w:val="000000"/>
          <w:sz w:val="24"/>
        </w:rPr>
        <w:t>3. Duration of studies</w:t>
      </w:r>
      <w:bookmarkEnd w:id="2"/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 xml:space="preserve">Full time PhD students are expected to complete their studies and earn their degrees in 4 to 6 years, and they will be disqualified from the program after 6 years. </w:t>
      </w:r>
    </w:p>
    <w:p w:rsidR="00EA73C1" w:rsidRPr="003C2F56" w:rsidRDefault="00EA73C1" w:rsidP="00EA73C1">
      <w:pPr>
        <w:spacing w:beforeLines="50" w:before="156"/>
        <w:rPr>
          <w:b/>
          <w:color w:val="000000"/>
          <w:sz w:val="24"/>
        </w:rPr>
      </w:pPr>
      <w:bookmarkStart w:id="4" w:name="_Toc393631877"/>
      <w:r w:rsidRPr="003C2F56">
        <w:rPr>
          <w:b/>
          <w:color w:val="000000"/>
          <w:sz w:val="24"/>
        </w:rPr>
        <w:t>4. Credits requirements</w:t>
      </w:r>
      <w:bookmarkEnd w:id="4"/>
    </w:p>
    <w:p w:rsidR="00EA73C1" w:rsidRPr="003C2F56" w:rsidRDefault="00EA73C1" w:rsidP="00EA73C1">
      <w:pPr>
        <w:rPr>
          <w:rFonts w:eastAsia="仿宋_GB2312"/>
          <w:color w:val="000000"/>
          <w:kern w:val="0"/>
          <w:sz w:val="24"/>
        </w:rPr>
      </w:pPr>
      <w:r w:rsidRPr="003C2F56">
        <w:rPr>
          <w:rFonts w:eastAsia="仿宋_GB2312"/>
          <w:color w:val="000000"/>
          <w:kern w:val="0"/>
          <w:sz w:val="24"/>
        </w:rPr>
        <w:t>Students are required to complete at least 18 degree credits from courses in Section 5 with a minimum of 16 coursework credits and 2 obligatory courses.</w:t>
      </w:r>
    </w:p>
    <w:p w:rsidR="00EA73C1" w:rsidRPr="003C2F56" w:rsidRDefault="00EA73C1" w:rsidP="00EA73C1">
      <w:pPr>
        <w:spacing w:beforeLines="50" w:before="156"/>
        <w:rPr>
          <w:b/>
          <w:color w:val="000000"/>
          <w:sz w:val="24"/>
        </w:rPr>
      </w:pPr>
      <w:bookmarkStart w:id="5" w:name="_Toc393631878"/>
      <w:r w:rsidRPr="003C2F56">
        <w:rPr>
          <w:b/>
          <w:color w:val="000000"/>
          <w:sz w:val="24"/>
        </w:rPr>
        <w:t xml:space="preserve">5. </w:t>
      </w:r>
      <w:hyperlink r:id="rId10" w:history="1">
        <w:r w:rsidRPr="003C2F56">
          <w:rPr>
            <w:b/>
            <w:color w:val="000000"/>
            <w:sz w:val="24"/>
          </w:rPr>
          <w:t>Curriculum</w:t>
        </w:r>
      </w:hyperlink>
      <w:r w:rsidRPr="003C2F56">
        <w:rPr>
          <w:b/>
          <w:color w:val="000000"/>
          <w:sz w:val="24"/>
        </w:rPr>
        <w:t> </w:t>
      </w:r>
      <w:hyperlink r:id="rId11" w:history="1">
        <w:r w:rsidRPr="003C2F56">
          <w:rPr>
            <w:b/>
            <w:color w:val="000000"/>
            <w:sz w:val="24"/>
          </w:rPr>
          <w:t>Provision</w:t>
        </w:r>
        <w:bookmarkEnd w:id="5"/>
      </w:hyperlink>
    </w:p>
    <w:tbl>
      <w:tblPr>
        <w:tblW w:w="8364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4704"/>
        <w:gridCol w:w="1269"/>
        <w:gridCol w:w="974"/>
      </w:tblGrid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  <w:shd w:val="clear" w:color="auto" w:fill="C0C0C0"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Course No.</w:t>
            </w:r>
          </w:p>
        </w:tc>
        <w:tc>
          <w:tcPr>
            <w:tcW w:w="4664" w:type="dxa"/>
            <w:shd w:val="clear" w:color="auto" w:fill="C0C0C0"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color w:val="000000"/>
                <w:kern w:val="0"/>
                <w:szCs w:val="21"/>
              </w:rPr>
              <w:t>Course Name</w:t>
            </w:r>
          </w:p>
        </w:tc>
        <w:tc>
          <w:tcPr>
            <w:tcW w:w="1229" w:type="dxa"/>
            <w:shd w:val="clear" w:color="auto" w:fill="C0C0C0"/>
          </w:tcPr>
          <w:p w:rsidR="00EA73C1" w:rsidRPr="003C2F56" w:rsidRDefault="00EA73C1" w:rsidP="00370387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color w:val="000000"/>
                <w:kern w:val="0"/>
                <w:szCs w:val="21"/>
              </w:rPr>
              <w:t>Semester</w:t>
            </w:r>
          </w:p>
        </w:tc>
        <w:tc>
          <w:tcPr>
            <w:tcW w:w="914" w:type="dxa"/>
            <w:shd w:val="clear" w:color="auto" w:fill="C0C0C0"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color w:val="000000"/>
                <w:kern w:val="0"/>
                <w:szCs w:val="21"/>
              </w:rPr>
              <w:t>Credits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7330" w:type="dxa"/>
            <w:gridSpan w:val="3"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i/>
                <w:color w:val="000000"/>
                <w:kern w:val="0"/>
                <w:szCs w:val="21"/>
              </w:rPr>
              <w:t>I. Fundamental Courses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color w:val="000000"/>
                <w:kern w:val="0"/>
                <w:szCs w:val="21"/>
              </w:rPr>
              <w:t>4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color w:val="000000"/>
                <w:szCs w:val="21"/>
              </w:rPr>
              <w:t>L371A002</w:t>
            </w:r>
          </w:p>
        </w:tc>
        <w:tc>
          <w:tcPr>
            <w:tcW w:w="4664" w:type="dxa"/>
          </w:tcPr>
          <w:p w:rsidR="00EA73C1" w:rsidRPr="003C2F56" w:rsidRDefault="00EA73C1" w:rsidP="00370387">
            <w:pPr>
              <w:rPr>
                <w:rFonts w:eastAsia="仿宋_GB2312"/>
                <w:color w:val="000000"/>
                <w:kern w:val="0"/>
                <w:szCs w:val="21"/>
              </w:rPr>
            </w:pPr>
            <w:r w:rsidRPr="003C2F56">
              <w:rPr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1229" w:type="dxa"/>
            <w:vAlign w:val="bottom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kern w:val="0"/>
                <w:szCs w:val="21"/>
              </w:rPr>
              <w:t>L371A003</w:t>
            </w:r>
          </w:p>
        </w:tc>
        <w:tc>
          <w:tcPr>
            <w:tcW w:w="4664" w:type="dxa"/>
          </w:tcPr>
          <w:p w:rsidR="00EA73C1" w:rsidRPr="003C2F56" w:rsidRDefault="00EA73C1" w:rsidP="00370387">
            <w:pPr>
              <w:rPr>
                <w:color w:val="000000"/>
                <w:kern w:val="0"/>
                <w:szCs w:val="21"/>
              </w:rPr>
            </w:pPr>
            <w:r w:rsidRPr="003C2F56">
              <w:rPr>
                <w:color w:val="000000"/>
                <w:kern w:val="0"/>
                <w:szCs w:val="21"/>
              </w:rPr>
              <w:t>Introduction to Chinese Classics</w:t>
            </w:r>
          </w:p>
        </w:tc>
        <w:tc>
          <w:tcPr>
            <w:tcW w:w="1229" w:type="dxa"/>
            <w:vAlign w:val="bottom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color w:val="000000"/>
                <w:kern w:val="0"/>
                <w:szCs w:val="21"/>
              </w:rPr>
              <w:t>2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7330" w:type="dxa"/>
            <w:gridSpan w:val="3"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i/>
                <w:color w:val="000000"/>
                <w:kern w:val="0"/>
                <w:szCs w:val="21"/>
              </w:rPr>
              <w:t>II. Core Courses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C2F56">
              <w:rPr>
                <w:b/>
                <w:bCs/>
                <w:color w:val="000000"/>
                <w:kern w:val="0"/>
                <w:szCs w:val="21"/>
              </w:rPr>
              <w:t>8+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  <w:vAlign w:val="center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L113A015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left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rFonts w:eastAsia="黑体"/>
                <w:color w:val="000000"/>
                <w:szCs w:val="21"/>
              </w:rPr>
              <w:t>Elastic Mechanics</w:t>
            </w:r>
          </w:p>
        </w:tc>
        <w:tc>
          <w:tcPr>
            <w:tcW w:w="1229" w:type="dxa"/>
            <w:vAlign w:val="center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Spring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center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  <w:vAlign w:val="center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S116B007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C2F56">
              <w:rPr>
                <w:color w:val="000000"/>
                <w:szCs w:val="21"/>
                <w:cs/>
              </w:rPr>
              <w:t>Quantum Mechanics and Solid State Physics</w:t>
            </w:r>
          </w:p>
        </w:tc>
        <w:tc>
          <w:tcPr>
            <w:tcW w:w="1229" w:type="dxa"/>
            <w:vAlign w:val="center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center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  <w:vAlign w:val="center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S116B003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left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rFonts w:eastAsia="黑体"/>
                <w:color w:val="000000"/>
                <w:szCs w:val="21"/>
              </w:rPr>
              <w:t>Phase Transformation and Kinetics in Materials</w:t>
            </w:r>
          </w:p>
        </w:tc>
        <w:tc>
          <w:tcPr>
            <w:tcW w:w="1229" w:type="dxa"/>
            <w:vAlign w:val="center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center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  <w:vAlign w:val="center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S116B004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left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 xml:space="preserve">Physical Foundation for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Type">
                  <w:r w:rsidRPr="003C2F56">
                    <w:rPr>
                      <w:bCs/>
                      <w:color w:val="000000"/>
                      <w:kern w:val="0"/>
                      <w:szCs w:val="21"/>
                    </w:rPr>
                    <w:t>Crystal</w:t>
                  </w:r>
                </w:smartTag>
              </w:smartTag>
            </w:smartTag>
            <w:r w:rsidRPr="003C2F56">
              <w:rPr>
                <w:bCs/>
                <w:color w:val="000000"/>
                <w:kern w:val="0"/>
                <w:szCs w:val="21"/>
              </w:rPr>
              <w:t xml:space="preserve"> Growth</w:t>
            </w:r>
          </w:p>
        </w:tc>
        <w:tc>
          <w:tcPr>
            <w:tcW w:w="1229" w:type="dxa"/>
            <w:vAlign w:val="center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center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7330" w:type="dxa"/>
            <w:gridSpan w:val="3"/>
          </w:tcPr>
          <w:p w:rsidR="00EA73C1" w:rsidRPr="003C2F56" w:rsidRDefault="00EA73C1" w:rsidP="00370387">
            <w:pPr>
              <w:rPr>
                <w:rFonts w:eastAsia="仿宋_GB2312"/>
                <w:b/>
                <w:i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i/>
                <w:color w:val="000000"/>
                <w:kern w:val="0"/>
                <w:szCs w:val="21"/>
              </w:rPr>
              <w:t xml:space="preserve">III. Major Electives 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C2F56">
              <w:rPr>
                <w:b/>
                <w:bCs/>
                <w:color w:val="000000"/>
                <w:kern w:val="0"/>
                <w:szCs w:val="21"/>
              </w:rPr>
              <w:t>4+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  <w:vAlign w:val="center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S116B009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left"/>
              <w:rPr>
                <w:rFonts w:eastAsia="黑体"/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Advanced Characterization Techniques for Materials</w:t>
            </w:r>
          </w:p>
        </w:tc>
        <w:tc>
          <w:tcPr>
            <w:tcW w:w="1229" w:type="dxa"/>
            <w:vAlign w:val="center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Spring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center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  <w:vAlign w:val="center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S116B010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left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Mechanics of Composite Material</w:t>
            </w:r>
            <w:r w:rsidRPr="003C2F56">
              <w:rPr>
                <w:color w:val="000000"/>
                <w:szCs w:val="21"/>
              </w:rPr>
              <w:t>s</w:t>
            </w:r>
          </w:p>
        </w:tc>
        <w:tc>
          <w:tcPr>
            <w:tcW w:w="1229" w:type="dxa"/>
            <w:vAlign w:val="center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Align w:val="center"/>
          </w:tcPr>
          <w:p w:rsidR="00EA73C1" w:rsidRPr="003C2F56" w:rsidRDefault="00EA73C1" w:rsidP="00370387">
            <w:pPr>
              <w:widowControl/>
              <w:snapToGrid w:val="0"/>
              <w:jc w:val="center"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8284" w:type="dxa"/>
            <w:gridSpan w:val="4"/>
          </w:tcPr>
          <w:p w:rsidR="00EA73C1" w:rsidRPr="003C2F56" w:rsidRDefault="00EA73C1" w:rsidP="00370387">
            <w:pPr>
              <w:rPr>
                <w:rFonts w:eastAsia="仿宋_GB2312"/>
                <w:b/>
                <w:i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i/>
                <w:color w:val="000000"/>
                <w:kern w:val="0"/>
                <w:szCs w:val="21"/>
              </w:rPr>
              <w:t>IV. Thesis Credits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L0000003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rPr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Dissertation Proposal II</w:t>
            </w:r>
          </w:p>
        </w:tc>
        <w:tc>
          <w:tcPr>
            <w:tcW w:w="1229" w:type="dxa"/>
            <w:vAlign w:val="bottom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Merge w:val="restart"/>
            <w:vAlign w:val="center"/>
          </w:tcPr>
          <w:p w:rsidR="00EA73C1" w:rsidRPr="003C2F56" w:rsidRDefault="00EA73C1" w:rsidP="00370387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color w:val="000000"/>
                <w:kern w:val="0"/>
                <w:szCs w:val="21"/>
              </w:rPr>
              <w:t>2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1357" w:type="dxa"/>
          </w:tcPr>
          <w:p w:rsidR="00EA73C1" w:rsidRPr="003C2F56" w:rsidRDefault="00EA73C1" w:rsidP="00370387">
            <w:pPr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lastRenderedPageBreak/>
              <w:t>L0000004</w:t>
            </w:r>
          </w:p>
        </w:tc>
        <w:tc>
          <w:tcPr>
            <w:tcW w:w="4664" w:type="dxa"/>
            <w:vAlign w:val="center"/>
          </w:tcPr>
          <w:p w:rsidR="00EA73C1" w:rsidRPr="003C2F56" w:rsidRDefault="00EA73C1" w:rsidP="00370387">
            <w:pPr>
              <w:widowControl/>
              <w:rPr>
                <w:color w:val="000000"/>
                <w:kern w:val="0"/>
                <w:szCs w:val="21"/>
              </w:rPr>
            </w:pPr>
            <w:r w:rsidRPr="003C2F56">
              <w:rPr>
                <w:bCs/>
                <w:color w:val="000000"/>
                <w:kern w:val="0"/>
                <w:szCs w:val="21"/>
              </w:rPr>
              <w:t>Academic Activities II</w:t>
            </w:r>
          </w:p>
        </w:tc>
        <w:tc>
          <w:tcPr>
            <w:tcW w:w="1229" w:type="dxa"/>
            <w:vAlign w:val="center"/>
          </w:tcPr>
          <w:p w:rsidR="00EA73C1" w:rsidRPr="003C2F56" w:rsidRDefault="00EA73C1" w:rsidP="00370387">
            <w:pPr>
              <w:jc w:val="center"/>
              <w:rPr>
                <w:color w:val="000000"/>
                <w:szCs w:val="21"/>
              </w:rPr>
            </w:pPr>
            <w:r w:rsidRPr="003C2F56">
              <w:rPr>
                <w:color w:val="000000"/>
                <w:szCs w:val="21"/>
              </w:rPr>
              <w:t>Fall</w:t>
            </w:r>
          </w:p>
        </w:tc>
        <w:tc>
          <w:tcPr>
            <w:tcW w:w="914" w:type="dxa"/>
            <w:vMerge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7330" w:type="dxa"/>
            <w:gridSpan w:val="3"/>
          </w:tcPr>
          <w:p w:rsidR="00EA73C1" w:rsidRPr="003C2F56" w:rsidRDefault="00EA73C1" w:rsidP="00370387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color w:val="000000"/>
                <w:kern w:val="0"/>
                <w:szCs w:val="21"/>
              </w:rPr>
              <w:t>Total Credits Required</w:t>
            </w:r>
          </w:p>
        </w:tc>
        <w:tc>
          <w:tcPr>
            <w:tcW w:w="914" w:type="dxa"/>
          </w:tcPr>
          <w:p w:rsidR="00EA73C1" w:rsidRPr="003C2F56" w:rsidRDefault="00EA73C1" w:rsidP="00370387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b/>
                <w:color w:val="000000"/>
                <w:kern w:val="0"/>
                <w:szCs w:val="21"/>
              </w:rPr>
              <w:t>18+</w:t>
            </w:r>
          </w:p>
        </w:tc>
      </w:tr>
      <w:tr w:rsidR="00EA73C1" w:rsidRPr="003C2F56" w:rsidTr="00370387">
        <w:trPr>
          <w:tblCellSpacing w:w="20" w:type="dxa"/>
          <w:jc w:val="center"/>
        </w:trPr>
        <w:tc>
          <w:tcPr>
            <w:tcW w:w="8284" w:type="dxa"/>
            <w:gridSpan w:val="4"/>
          </w:tcPr>
          <w:p w:rsidR="00EA73C1" w:rsidRPr="003C2F56" w:rsidRDefault="00EA73C1" w:rsidP="00370387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3C2F56">
              <w:rPr>
                <w:rFonts w:eastAsia="仿宋_GB2312"/>
                <w:color w:val="000000"/>
                <w:kern w:val="0"/>
                <w:szCs w:val="21"/>
              </w:rPr>
              <w:t>NOTE: Graduate students are usually expected to meet the course requirements in the first academic year, including: I. Fundamental Courses, II. Core Courses, and sufficient elective courses in III. Major Electives.</w:t>
            </w:r>
          </w:p>
        </w:tc>
      </w:tr>
    </w:tbl>
    <w:p w:rsidR="00EA73C1" w:rsidRPr="003C2F56" w:rsidRDefault="00EA73C1" w:rsidP="00EA73C1">
      <w:pPr>
        <w:spacing w:beforeLines="50" w:before="156"/>
        <w:rPr>
          <w:rFonts w:eastAsia="仿宋_GB2312"/>
          <w:b/>
          <w:color w:val="000000"/>
          <w:kern w:val="0"/>
          <w:sz w:val="24"/>
        </w:rPr>
      </w:pPr>
      <w:r w:rsidRPr="003C2F56">
        <w:rPr>
          <w:b/>
          <w:color w:val="000000"/>
          <w:sz w:val="24"/>
        </w:rPr>
        <w:t>6. PhD Dissertation Topic and Research Proposal</w:t>
      </w:r>
    </w:p>
    <w:p w:rsidR="00EA73C1" w:rsidRPr="003C2F56" w:rsidRDefault="00EA73C1" w:rsidP="00EA73C1">
      <w:pPr>
        <w:rPr>
          <w:rFonts w:eastAsia="仿宋_GB2312"/>
          <w:color w:val="000000"/>
          <w:sz w:val="24"/>
          <w:szCs w:val="32"/>
        </w:rPr>
      </w:pPr>
      <w:r w:rsidRPr="003C2F56">
        <w:rPr>
          <w:rFonts w:eastAsia="仿宋_GB2312"/>
          <w:color w:val="000000"/>
          <w:sz w:val="24"/>
          <w:szCs w:val="32"/>
        </w:rPr>
        <w:t xml:space="preserve">PhD dissertation proposal should be no less than 10000 words long and has at least 80 references, half of which must be published in the recent 5 years. A PhD student should choose a research topic for the PhD dissertation and spend no less than 2 years on the dissertation research and writing, all under an advisor’s guidance. </w:t>
      </w:r>
    </w:p>
    <w:p w:rsidR="00EA73C1" w:rsidRPr="003C2F56" w:rsidRDefault="00EA73C1" w:rsidP="00EA73C1">
      <w:pPr>
        <w:rPr>
          <w:rFonts w:eastAsia="仿宋_GB2312"/>
          <w:color w:val="000000"/>
          <w:sz w:val="24"/>
          <w:szCs w:val="32"/>
        </w:rPr>
      </w:pPr>
      <w:r w:rsidRPr="003C2F56">
        <w:rPr>
          <w:rFonts w:eastAsia="仿宋_GB2312"/>
          <w:color w:val="000000"/>
          <w:sz w:val="24"/>
          <w:szCs w:val="32"/>
        </w:rPr>
        <w:t>Detailed regulations and requirements on PhD dissertation are documented in the "</w:t>
      </w:r>
      <w:r w:rsidRPr="003C2F56">
        <w:rPr>
          <w:rFonts w:eastAsia="仿宋_GB2312"/>
          <w:b/>
          <w:i/>
          <w:color w:val="000000"/>
          <w:sz w:val="24"/>
          <w:szCs w:val="32"/>
        </w:rPr>
        <w:t>NJUST Regulations about the Topic Selection, Research Proposal and Composition of Postgraduate Theses and Dissertations</w:t>
      </w:r>
      <w:r w:rsidRPr="003C2F56">
        <w:rPr>
          <w:rFonts w:eastAsia="仿宋_GB2312"/>
          <w:color w:val="000000"/>
          <w:sz w:val="24"/>
          <w:szCs w:val="32"/>
        </w:rPr>
        <w:t>". The PhD dissertation research proposal writing and defense should be completed in no later than the second academic year of the program.</w:t>
      </w:r>
    </w:p>
    <w:p w:rsidR="00EA73C1" w:rsidRPr="003C2F56" w:rsidRDefault="00EA73C1" w:rsidP="00EA73C1">
      <w:pPr>
        <w:spacing w:beforeLines="50" w:before="156"/>
        <w:rPr>
          <w:b/>
          <w:color w:val="000000"/>
          <w:sz w:val="24"/>
        </w:rPr>
      </w:pPr>
      <w:bookmarkStart w:id="6" w:name="_Toc393631880"/>
      <w:r w:rsidRPr="003C2F56">
        <w:rPr>
          <w:b/>
          <w:color w:val="000000"/>
          <w:sz w:val="24"/>
        </w:rPr>
        <w:t>7. Publication</w:t>
      </w:r>
      <w:bookmarkEnd w:id="6"/>
    </w:p>
    <w:p w:rsidR="00EA73C1" w:rsidRPr="003C2F56" w:rsidRDefault="00EA73C1" w:rsidP="00EA73C1">
      <w:pPr>
        <w:rPr>
          <w:rFonts w:eastAsia="仿宋_GB2312"/>
          <w:color w:val="000000"/>
          <w:sz w:val="24"/>
          <w:szCs w:val="32"/>
        </w:rPr>
      </w:pPr>
      <w:r w:rsidRPr="003C2F56">
        <w:rPr>
          <w:rFonts w:eastAsia="仿宋_GB2312"/>
          <w:color w:val="000000"/>
          <w:sz w:val="24"/>
          <w:szCs w:val="32"/>
        </w:rPr>
        <w:t>To meet the degree requirements, a PhD student is required to have a certain number of academic publications related to the dissertation research. Detailed requirements are documented in "</w:t>
      </w:r>
      <w:r w:rsidRPr="003C2F56">
        <w:rPr>
          <w:rFonts w:eastAsia="仿宋_GB2312"/>
          <w:b/>
          <w:i/>
          <w:color w:val="000000"/>
          <w:sz w:val="24"/>
          <w:szCs w:val="32"/>
        </w:rPr>
        <w:t>NUST regulations on a postgraduate’s publications of their research work</w:t>
      </w:r>
      <w:r w:rsidRPr="003C2F56">
        <w:rPr>
          <w:rFonts w:eastAsia="仿宋_GB2312"/>
          <w:color w:val="000000"/>
          <w:sz w:val="24"/>
          <w:szCs w:val="32"/>
        </w:rPr>
        <w:t>".</w:t>
      </w:r>
    </w:p>
    <w:p w:rsidR="00EA73C1" w:rsidRPr="003C2F56" w:rsidRDefault="00EA73C1" w:rsidP="00EA73C1">
      <w:pPr>
        <w:spacing w:beforeLines="50" w:before="156"/>
        <w:rPr>
          <w:rFonts w:eastAsia="仿宋_GB2312"/>
          <w:b/>
          <w:color w:val="000000"/>
          <w:kern w:val="0"/>
          <w:sz w:val="24"/>
        </w:rPr>
      </w:pPr>
      <w:r w:rsidRPr="003C2F56">
        <w:rPr>
          <w:b/>
          <w:color w:val="000000"/>
          <w:sz w:val="24"/>
        </w:rPr>
        <w:t>8. PhD Dissertation Requirements</w:t>
      </w:r>
    </w:p>
    <w:p w:rsidR="00EA73C1" w:rsidRPr="003C2F56" w:rsidRDefault="00EA73C1" w:rsidP="00EA73C1">
      <w:pPr>
        <w:rPr>
          <w:rFonts w:eastAsia="仿宋_GB2312"/>
          <w:color w:val="000000"/>
          <w:sz w:val="24"/>
          <w:szCs w:val="32"/>
        </w:rPr>
      </w:pPr>
      <w:r w:rsidRPr="003C2F56">
        <w:rPr>
          <w:rFonts w:eastAsia="仿宋_GB2312"/>
          <w:color w:val="000000"/>
          <w:sz w:val="24"/>
          <w:szCs w:val="32"/>
        </w:rPr>
        <w:t>Detailed regulations and requirements on PhD dissertation are documented in the "</w:t>
      </w:r>
      <w:r w:rsidRPr="003C2F56">
        <w:rPr>
          <w:rFonts w:eastAsia="仿宋_GB2312"/>
          <w:b/>
          <w:i/>
          <w:color w:val="000000"/>
          <w:sz w:val="24"/>
          <w:szCs w:val="32"/>
        </w:rPr>
        <w:t>NJUST Regulations about the Topic Selection, Research Proposal and Composition of Postgraduate Theses and Dissertations</w:t>
      </w:r>
      <w:r w:rsidRPr="003C2F56">
        <w:rPr>
          <w:rFonts w:eastAsia="仿宋_GB2312"/>
          <w:color w:val="000000"/>
          <w:sz w:val="24"/>
          <w:szCs w:val="32"/>
        </w:rPr>
        <w:t>", and "</w:t>
      </w:r>
      <w:r w:rsidRPr="003C2F56">
        <w:rPr>
          <w:rFonts w:eastAsia="仿宋_GB2312"/>
          <w:b/>
          <w:i/>
          <w:color w:val="000000"/>
          <w:sz w:val="24"/>
          <w:szCs w:val="32"/>
        </w:rPr>
        <w:t>NUST Style Sheet for Theses and Dissertations</w:t>
      </w:r>
      <w:r w:rsidRPr="003C2F56">
        <w:rPr>
          <w:rFonts w:eastAsia="仿宋_GB2312"/>
          <w:color w:val="000000"/>
          <w:sz w:val="24"/>
          <w:szCs w:val="32"/>
        </w:rPr>
        <w:t>". For a joint effort with others, or a follow-up of previous work, the student should clearly specify his/her contribution to the thesis.</w:t>
      </w:r>
    </w:p>
    <w:p w:rsidR="00E14EEB" w:rsidRPr="00EA73C1" w:rsidRDefault="00E14EEB">
      <w:bookmarkStart w:id="7" w:name="_GoBack"/>
      <w:bookmarkEnd w:id="7"/>
    </w:p>
    <w:sectPr w:rsidR="00E14EEB" w:rsidRPr="00EA7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E6" w:rsidRDefault="009541E6" w:rsidP="00EA73C1">
      <w:r>
        <w:separator/>
      </w:r>
    </w:p>
  </w:endnote>
  <w:endnote w:type="continuationSeparator" w:id="0">
    <w:p w:rsidR="009541E6" w:rsidRDefault="009541E6" w:rsidP="00EA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E6" w:rsidRDefault="009541E6" w:rsidP="00EA73C1">
      <w:r>
        <w:separator/>
      </w:r>
    </w:p>
  </w:footnote>
  <w:footnote w:type="continuationSeparator" w:id="0">
    <w:p w:rsidR="009541E6" w:rsidRDefault="009541E6" w:rsidP="00EA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F2"/>
    <w:rsid w:val="00317FF2"/>
    <w:rsid w:val="009541E6"/>
    <w:rsid w:val="00E14EEB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A73C1"/>
    <w:pPr>
      <w:keepNext/>
      <w:keepLines/>
      <w:spacing w:before="340" w:after="330" w:line="578" w:lineRule="auto"/>
      <w:outlineLvl w:val="0"/>
    </w:pPr>
    <w:rPr>
      <w:rFonts w:ascii="Cambria" w:hAnsi="Cambria" w:cs="Cambri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3C1"/>
    <w:rPr>
      <w:sz w:val="18"/>
      <w:szCs w:val="18"/>
    </w:rPr>
  </w:style>
  <w:style w:type="character" w:customStyle="1" w:styleId="1Char">
    <w:name w:val="标题 1 Char"/>
    <w:basedOn w:val="a0"/>
    <w:link w:val="1"/>
    <w:rsid w:val="00EA73C1"/>
    <w:rPr>
      <w:rFonts w:ascii="Cambria" w:eastAsia="宋体" w:hAnsi="Cambria" w:cs="Cambria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A73C1"/>
    <w:pPr>
      <w:keepNext/>
      <w:keepLines/>
      <w:spacing w:before="340" w:after="330" w:line="578" w:lineRule="auto"/>
      <w:outlineLvl w:val="0"/>
    </w:pPr>
    <w:rPr>
      <w:rFonts w:ascii="Cambria" w:hAnsi="Cambria" w:cs="Cambri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3C1"/>
    <w:rPr>
      <w:sz w:val="18"/>
      <w:szCs w:val="18"/>
    </w:rPr>
  </w:style>
  <w:style w:type="character" w:customStyle="1" w:styleId="1Char">
    <w:name w:val="标题 1 Char"/>
    <w:basedOn w:val="a0"/>
    <w:link w:val="1"/>
    <w:rsid w:val="00EA73C1"/>
    <w:rPr>
      <w:rFonts w:ascii="Cambria" w:eastAsia="宋体" w:hAnsi="Cambria" w:cs="Cambri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optimiz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p:ds:performan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ict.youdao.com/w/provis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ct.youdao.com/w/curricul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materia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</dc:creator>
  <cp:keywords/>
  <dc:description/>
  <cp:lastModifiedBy>xn</cp:lastModifiedBy>
  <cp:revision>2</cp:revision>
  <dcterms:created xsi:type="dcterms:W3CDTF">2018-09-11T06:51:00Z</dcterms:created>
  <dcterms:modified xsi:type="dcterms:W3CDTF">2018-09-11T06:55:00Z</dcterms:modified>
</cp:coreProperties>
</file>